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92"/>
        <w:gridCol w:w="9032"/>
      </w:tblGrid>
      <w:tr w:rsidR="00B653E6" w:rsidRPr="00B05A41" w14:paraId="301C6712" w14:textId="77777777" w:rsidTr="00AB24A3">
        <w:tc>
          <w:tcPr>
            <w:tcW w:w="714" w:type="dxa"/>
            <w:gridSpan w:val="2"/>
          </w:tcPr>
          <w:p w14:paraId="50943496" w14:textId="77777777" w:rsidR="00B653E6" w:rsidRPr="00B05A41" w:rsidRDefault="00B653E6" w:rsidP="00AB24A3">
            <w:pPr>
              <w:tabs>
                <w:tab w:val="left" w:pos="1947"/>
              </w:tabs>
              <w:spacing w:after="45"/>
              <w:rPr>
                <w:rFonts w:ascii="Arial" w:hAnsi="Arial" w:cs="Arial"/>
                <w:b/>
              </w:rPr>
            </w:pPr>
            <w:r w:rsidRPr="00B05A41">
              <w:rPr>
                <w:rFonts w:ascii="Arial" w:hAnsi="Arial" w:cs="Arial"/>
                <w:b/>
              </w:rPr>
              <w:t>15.5.</w:t>
            </w:r>
          </w:p>
        </w:tc>
        <w:tc>
          <w:tcPr>
            <w:tcW w:w="9032" w:type="dxa"/>
          </w:tcPr>
          <w:p w14:paraId="60B23808" w14:textId="77777777" w:rsidR="00B653E6" w:rsidRPr="00B05A41" w:rsidRDefault="00B653E6" w:rsidP="00AB24A3">
            <w:pPr>
              <w:tabs>
                <w:tab w:val="left" w:pos="1947"/>
              </w:tabs>
              <w:spacing w:after="45"/>
              <w:rPr>
                <w:rFonts w:ascii="Arial" w:hAnsi="Arial" w:cs="Arial"/>
                <w:b/>
                <w:smallCaps/>
              </w:rPr>
            </w:pPr>
            <w:r w:rsidRPr="00B05A41">
              <w:rPr>
                <w:rFonts w:ascii="Arial" w:hAnsi="Arial" w:cs="Arial"/>
                <w:b/>
                <w:smallCaps/>
              </w:rPr>
              <w:t>Wgląd do sprawdzonej pracy egzaminacyjnej</w:t>
            </w:r>
          </w:p>
        </w:tc>
      </w:tr>
      <w:tr w:rsidR="00B653E6" w:rsidRPr="00B05A41" w14:paraId="591B219D" w14:textId="77777777" w:rsidTr="00AB24A3">
        <w:tc>
          <w:tcPr>
            <w:tcW w:w="222" w:type="dxa"/>
          </w:tcPr>
          <w:p w14:paraId="4CAAE10D" w14:textId="77777777" w:rsidR="00B653E6" w:rsidRPr="00B05A41" w:rsidRDefault="00B653E6" w:rsidP="00AB24A3">
            <w:pPr>
              <w:tabs>
                <w:tab w:val="left" w:pos="1947"/>
              </w:tabs>
              <w:spacing w:after="45"/>
              <w:rPr>
                <w:rFonts w:ascii="Arial" w:hAnsi="Arial" w:cs="Arial"/>
                <w:b/>
                <w:sz w:val="12"/>
              </w:rPr>
            </w:pPr>
          </w:p>
        </w:tc>
        <w:tc>
          <w:tcPr>
            <w:tcW w:w="9524" w:type="dxa"/>
            <w:gridSpan w:val="2"/>
          </w:tcPr>
          <w:p w14:paraId="52887C73" w14:textId="77777777" w:rsidR="00B653E6" w:rsidRPr="00B05A41" w:rsidRDefault="00B653E6" w:rsidP="00AB24A3">
            <w:pPr>
              <w:tabs>
                <w:tab w:val="left" w:pos="1947"/>
              </w:tabs>
              <w:spacing w:after="45"/>
              <w:rPr>
                <w:rFonts w:ascii="Arial" w:hAnsi="Arial" w:cs="Arial"/>
                <w:sz w:val="12"/>
              </w:rPr>
            </w:pPr>
          </w:p>
        </w:tc>
      </w:tr>
      <w:tr w:rsidR="00B653E6" w:rsidRPr="00B05A41" w14:paraId="633253AF" w14:textId="77777777" w:rsidTr="00AB24A3">
        <w:tc>
          <w:tcPr>
            <w:tcW w:w="222" w:type="dxa"/>
          </w:tcPr>
          <w:p w14:paraId="00E57C13" w14:textId="77777777" w:rsidR="00B653E6" w:rsidRPr="00B05A41" w:rsidRDefault="00B653E6" w:rsidP="00AB24A3">
            <w:pPr>
              <w:tabs>
                <w:tab w:val="left" w:pos="1947"/>
              </w:tabs>
              <w:spacing w:after="45"/>
              <w:rPr>
                <w:rFonts w:ascii="Arial" w:hAnsi="Arial" w:cs="Arial"/>
                <w:b/>
              </w:rPr>
            </w:pPr>
          </w:p>
        </w:tc>
        <w:tc>
          <w:tcPr>
            <w:tcW w:w="9524" w:type="dxa"/>
            <w:gridSpan w:val="2"/>
          </w:tcPr>
          <w:p w14:paraId="7ED597ED"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Absolwent ma prawo wglądu do sprawdzonej i ocenionej swojej pr</w:t>
            </w:r>
            <w:r>
              <w:rPr>
                <w:rFonts w:ascii="Arial" w:hAnsi="Arial" w:cs="Arial"/>
              </w:rPr>
              <w:t>acy egzaminacyjnej, w </w:t>
            </w:r>
            <w:r w:rsidRPr="00B05A41">
              <w:rPr>
                <w:rFonts w:ascii="Arial" w:hAnsi="Arial" w:cs="Arial"/>
              </w:rPr>
              <w:t xml:space="preserve">miejscu i czasie wskazanym przez dyrektora okręgowej komisji egzaminacyjnej, w ciągu 6 miesięcy od dnia wydania przez okręgową komisję egzaminacyjną świadectw dojrzałości, aneksów i zaświadczeń o wynikach egzaminu maturalnego. </w:t>
            </w:r>
          </w:p>
        </w:tc>
      </w:tr>
      <w:tr w:rsidR="00B653E6" w:rsidRPr="00B05A41" w14:paraId="203B63D7" w14:textId="77777777" w:rsidTr="00AB24A3">
        <w:tc>
          <w:tcPr>
            <w:tcW w:w="222" w:type="dxa"/>
          </w:tcPr>
          <w:p w14:paraId="1CC15E3B" w14:textId="77777777" w:rsidR="00B653E6" w:rsidRPr="00B05A41" w:rsidRDefault="00B653E6" w:rsidP="00AB24A3">
            <w:pPr>
              <w:tabs>
                <w:tab w:val="left" w:pos="1947"/>
              </w:tabs>
              <w:spacing w:after="45"/>
              <w:rPr>
                <w:rFonts w:ascii="Arial" w:hAnsi="Arial" w:cs="Arial"/>
                <w:b/>
              </w:rPr>
            </w:pPr>
          </w:p>
        </w:tc>
        <w:tc>
          <w:tcPr>
            <w:tcW w:w="9524" w:type="dxa"/>
            <w:gridSpan w:val="2"/>
          </w:tcPr>
          <w:p w14:paraId="4148C85D"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Nie dopuszcza się możliwości dokonywania wglądu przez pełnomocnika lub z udziałem pełnomocnika albo innej osoby wskazanej przez zdającego.</w:t>
            </w:r>
          </w:p>
        </w:tc>
      </w:tr>
      <w:tr w:rsidR="00B653E6" w:rsidRPr="00B05A41" w14:paraId="3021CE6B" w14:textId="77777777" w:rsidTr="00AB24A3">
        <w:tc>
          <w:tcPr>
            <w:tcW w:w="222" w:type="dxa"/>
          </w:tcPr>
          <w:p w14:paraId="2171F098" w14:textId="77777777" w:rsidR="00B653E6" w:rsidRPr="00B05A41" w:rsidRDefault="00B653E6" w:rsidP="00AB24A3">
            <w:pPr>
              <w:tabs>
                <w:tab w:val="left" w:pos="1947"/>
              </w:tabs>
              <w:spacing w:after="45"/>
              <w:rPr>
                <w:rFonts w:ascii="Arial" w:hAnsi="Arial" w:cs="Arial"/>
                <w:b/>
              </w:rPr>
            </w:pPr>
          </w:p>
        </w:tc>
        <w:tc>
          <w:tcPr>
            <w:tcW w:w="9524" w:type="dxa"/>
            <w:gridSpan w:val="2"/>
          </w:tcPr>
          <w:p w14:paraId="2B27C79E"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Wniosek o wgląd do pracy egzaminacyjnej składa się do dyrektora właściwej komisji okręgowej. Wniosek może być złożony osobiście przez absolwenta lub osobę występującą w jego imieniu, lub przesłany do komisji okręgowej drogą elektroniczną, faksem lub pocztą tradycyjną</w:t>
            </w:r>
            <w:r w:rsidRPr="00B05A41">
              <w:rPr>
                <w:rFonts w:ascii="Arial" w:hAnsi="Arial" w:cs="Arial"/>
                <w:color w:val="0070C0"/>
              </w:rPr>
              <w:t xml:space="preserve"> </w:t>
            </w:r>
            <w:r w:rsidRPr="00B05A41">
              <w:rPr>
                <w:rFonts w:ascii="Arial" w:hAnsi="Arial" w:cs="Arial"/>
              </w:rPr>
              <w:t>(</w:t>
            </w:r>
            <w:r w:rsidRPr="00B05A41">
              <w:rPr>
                <w:rFonts w:ascii="Arial" w:hAnsi="Arial" w:cs="Arial"/>
                <w:b/>
              </w:rPr>
              <w:t>załącznik 25a</w:t>
            </w:r>
            <w:r w:rsidRPr="00B05A41">
              <w:rPr>
                <w:rFonts w:ascii="Arial" w:hAnsi="Arial" w:cs="Arial"/>
              </w:rPr>
              <w:t>).</w:t>
            </w:r>
          </w:p>
        </w:tc>
      </w:tr>
      <w:tr w:rsidR="00B653E6" w:rsidRPr="00B05A41" w14:paraId="2BF7CC55" w14:textId="77777777" w:rsidTr="00AB24A3">
        <w:tc>
          <w:tcPr>
            <w:tcW w:w="222" w:type="dxa"/>
          </w:tcPr>
          <w:p w14:paraId="1BF8A66E" w14:textId="77777777" w:rsidR="00B653E6" w:rsidRPr="00B05A41" w:rsidRDefault="00B653E6" w:rsidP="00AB24A3">
            <w:pPr>
              <w:tabs>
                <w:tab w:val="left" w:pos="1947"/>
              </w:tabs>
              <w:spacing w:after="45"/>
              <w:rPr>
                <w:rFonts w:ascii="Arial" w:hAnsi="Arial" w:cs="Arial"/>
                <w:b/>
              </w:rPr>
            </w:pPr>
          </w:p>
        </w:tc>
        <w:tc>
          <w:tcPr>
            <w:tcW w:w="9524" w:type="dxa"/>
            <w:gridSpan w:val="2"/>
          </w:tcPr>
          <w:p w14:paraId="2D158F59"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Wniosek o wgląd możn</w:t>
            </w:r>
            <w:r>
              <w:rPr>
                <w:rFonts w:ascii="Arial" w:hAnsi="Arial" w:cs="Arial"/>
              </w:rPr>
              <w:t>a również złożyć w innej formie,</w:t>
            </w:r>
            <w:r w:rsidRPr="00B05A41">
              <w:rPr>
                <w:rFonts w:ascii="Arial" w:hAnsi="Arial" w:cs="Arial"/>
              </w:rPr>
              <w:t xml:space="preserve"> niż przez wypełnienie formularza </w:t>
            </w:r>
            <w:r w:rsidRPr="00B05A41">
              <w:rPr>
                <w:rFonts w:ascii="Arial" w:hAnsi="Arial" w:cs="Arial"/>
                <w:b/>
              </w:rPr>
              <w:t>załącznika 25a</w:t>
            </w:r>
            <w:r w:rsidRPr="00B05A41">
              <w:rPr>
                <w:rFonts w:ascii="Arial" w:hAnsi="Arial" w:cs="Arial"/>
              </w:rPr>
              <w:t xml:space="preserve">, </w:t>
            </w:r>
            <w:r>
              <w:rPr>
                <w:rFonts w:ascii="Arial" w:hAnsi="Arial" w:cs="Arial"/>
              </w:rPr>
              <w:t>np</w:t>
            </w:r>
            <w:r w:rsidRPr="00B05A41">
              <w:rPr>
                <w:rFonts w:ascii="Arial" w:hAnsi="Arial" w:cs="Arial"/>
              </w:rPr>
              <w:t>. drogą listową/e-mailową. We wniosku o wgląd do pracy egzaminacyjnej należy wskazać:</w:t>
            </w:r>
          </w:p>
          <w:p w14:paraId="2F290474" w14:textId="77777777" w:rsidR="00B653E6" w:rsidRPr="00B05A41" w:rsidRDefault="00B653E6" w:rsidP="00B653E6">
            <w:pPr>
              <w:numPr>
                <w:ilvl w:val="0"/>
                <w:numId w:val="2"/>
              </w:numPr>
              <w:tabs>
                <w:tab w:val="left" w:pos="1947"/>
              </w:tabs>
              <w:spacing w:after="45" w:line="240" w:lineRule="auto"/>
              <w:contextualSpacing/>
              <w:rPr>
                <w:rFonts w:ascii="Arial" w:hAnsi="Arial" w:cs="Arial"/>
              </w:rPr>
            </w:pPr>
            <w:r w:rsidRPr="00B05A41">
              <w:rPr>
                <w:rFonts w:ascii="Arial" w:hAnsi="Arial" w:cs="Arial"/>
              </w:rPr>
              <w:t>imię i nazwisko zdającego</w:t>
            </w:r>
          </w:p>
          <w:p w14:paraId="539C95AE" w14:textId="77777777" w:rsidR="00B653E6" w:rsidRPr="00B05A41" w:rsidRDefault="00B653E6" w:rsidP="00B653E6">
            <w:pPr>
              <w:numPr>
                <w:ilvl w:val="0"/>
                <w:numId w:val="2"/>
              </w:numPr>
              <w:tabs>
                <w:tab w:val="left" w:pos="1947"/>
              </w:tabs>
              <w:spacing w:after="45" w:line="240" w:lineRule="auto"/>
              <w:contextualSpacing/>
              <w:rPr>
                <w:rFonts w:ascii="Arial" w:hAnsi="Arial" w:cs="Arial"/>
              </w:rPr>
            </w:pPr>
            <w:r w:rsidRPr="00B05A41">
              <w:rPr>
                <w:rFonts w:ascii="Arial" w:hAnsi="Arial" w:cs="Arial"/>
              </w:rPr>
              <w:t>PESEL zdającego</w:t>
            </w:r>
          </w:p>
          <w:p w14:paraId="39270F40" w14:textId="77777777" w:rsidR="00B653E6" w:rsidRPr="00B05A41" w:rsidRDefault="00B653E6" w:rsidP="00B653E6">
            <w:pPr>
              <w:numPr>
                <w:ilvl w:val="0"/>
                <w:numId w:val="2"/>
              </w:numPr>
              <w:tabs>
                <w:tab w:val="left" w:pos="1947"/>
              </w:tabs>
              <w:spacing w:after="45" w:line="240" w:lineRule="auto"/>
              <w:contextualSpacing/>
              <w:rPr>
                <w:rFonts w:ascii="Arial" w:hAnsi="Arial" w:cs="Arial"/>
              </w:rPr>
            </w:pPr>
            <w:r w:rsidRPr="00B05A41">
              <w:rPr>
                <w:rFonts w:ascii="Arial" w:hAnsi="Arial" w:cs="Arial"/>
              </w:rPr>
              <w:t>dane teleadresowe osoby dokonującej wglądu, w tym adres pocztowy oraz – jeżeli to tylko możliwe – adres e-mail oraz/lub numer telefonu komórkowego lub inny sposób kontaktu umożliwiający jak najszybsze przekazanie informacji o wyznaczonym terminie wglądu</w:t>
            </w:r>
          </w:p>
          <w:p w14:paraId="2A80D854" w14:textId="77777777" w:rsidR="00B653E6" w:rsidRPr="00B05A41" w:rsidRDefault="00B653E6" w:rsidP="00B653E6">
            <w:pPr>
              <w:numPr>
                <w:ilvl w:val="0"/>
                <w:numId w:val="2"/>
              </w:numPr>
              <w:tabs>
                <w:tab w:val="left" w:pos="1947"/>
              </w:tabs>
              <w:spacing w:after="45" w:line="240" w:lineRule="auto"/>
              <w:contextualSpacing/>
              <w:rPr>
                <w:rFonts w:ascii="Arial" w:hAnsi="Arial" w:cs="Arial"/>
              </w:rPr>
            </w:pPr>
            <w:r w:rsidRPr="00B05A41">
              <w:rPr>
                <w:rFonts w:ascii="Arial" w:hAnsi="Arial" w:cs="Arial"/>
              </w:rPr>
              <w:t>przedmiot i poziom egzaminu, którego wgląd dotyczy.</w:t>
            </w:r>
          </w:p>
        </w:tc>
      </w:tr>
      <w:tr w:rsidR="00B653E6" w:rsidRPr="00B05A41" w14:paraId="550FB18B" w14:textId="77777777" w:rsidTr="00AB24A3">
        <w:tc>
          <w:tcPr>
            <w:tcW w:w="222" w:type="dxa"/>
          </w:tcPr>
          <w:p w14:paraId="5C66AD19" w14:textId="77777777" w:rsidR="00B653E6" w:rsidRPr="00B05A41" w:rsidRDefault="00B653E6" w:rsidP="00AB24A3">
            <w:pPr>
              <w:tabs>
                <w:tab w:val="left" w:pos="1947"/>
              </w:tabs>
              <w:spacing w:after="45"/>
              <w:rPr>
                <w:rFonts w:ascii="Arial" w:hAnsi="Arial" w:cs="Arial"/>
                <w:b/>
              </w:rPr>
            </w:pPr>
          </w:p>
        </w:tc>
        <w:tc>
          <w:tcPr>
            <w:tcW w:w="9524" w:type="dxa"/>
            <w:gridSpan w:val="2"/>
          </w:tcPr>
          <w:p w14:paraId="6A0B7836"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Wnioski o wgląd są przyjmowane i rozpatrywane od dnia wydania przez OKE świadectw dojrzałości, aneksów i zaświadczeń o wynikach egzaminu, zgodnie z kolejnością wpływu.</w:t>
            </w:r>
          </w:p>
        </w:tc>
      </w:tr>
      <w:tr w:rsidR="00B653E6" w:rsidRPr="00B05A41" w14:paraId="4EC8EF5D" w14:textId="77777777" w:rsidTr="00AB24A3">
        <w:tc>
          <w:tcPr>
            <w:tcW w:w="222" w:type="dxa"/>
          </w:tcPr>
          <w:p w14:paraId="561AF9FC" w14:textId="77777777" w:rsidR="00B653E6" w:rsidRPr="00B05A41" w:rsidRDefault="00B653E6" w:rsidP="00AB24A3">
            <w:pPr>
              <w:tabs>
                <w:tab w:val="left" w:pos="1947"/>
              </w:tabs>
              <w:spacing w:after="45"/>
              <w:rPr>
                <w:rFonts w:ascii="Arial" w:hAnsi="Arial" w:cs="Arial"/>
                <w:b/>
              </w:rPr>
            </w:pPr>
          </w:p>
        </w:tc>
        <w:tc>
          <w:tcPr>
            <w:tcW w:w="9524" w:type="dxa"/>
            <w:gridSpan w:val="2"/>
          </w:tcPr>
          <w:p w14:paraId="63F5263D"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Dyrektor okręgowej komisji egzaminacyjnej – jeże</w:t>
            </w:r>
            <w:r>
              <w:rPr>
                <w:rFonts w:ascii="Arial" w:hAnsi="Arial" w:cs="Arial"/>
              </w:rPr>
              <w:t>li to możliwe, w porozumieniu z </w:t>
            </w:r>
            <w:r w:rsidRPr="00B05A41">
              <w:rPr>
                <w:rFonts w:ascii="Arial" w:hAnsi="Arial" w:cs="Arial"/>
              </w:rPr>
              <w:t>wnioskodawcą –</w:t>
            </w:r>
            <w:r>
              <w:rPr>
                <w:rFonts w:ascii="Arial" w:hAnsi="Arial" w:cs="Arial"/>
              </w:rPr>
              <w:t xml:space="preserve"> </w:t>
            </w:r>
            <w:r w:rsidRPr="00B05A41">
              <w:rPr>
                <w:rFonts w:ascii="Arial" w:hAnsi="Arial" w:cs="Arial"/>
              </w:rPr>
              <w:t>w ciągu nie więcej niż 5 dni roboczych od otrzymania wniosku o wgląd wyznacza termin wglądu (dzień oraz godzinę). O wyznaczonym terminie wglądu komisja okręgowa informuje wnioskodawcę.</w:t>
            </w:r>
          </w:p>
        </w:tc>
      </w:tr>
      <w:tr w:rsidR="00B653E6" w:rsidRPr="00B05A41" w14:paraId="782D174E" w14:textId="77777777" w:rsidTr="00AB24A3">
        <w:tc>
          <w:tcPr>
            <w:tcW w:w="222" w:type="dxa"/>
          </w:tcPr>
          <w:p w14:paraId="0D93B0A2" w14:textId="77777777" w:rsidR="00B653E6" w:rsidRPr="00B05A41" w:rsidRDefault="00B653E6" w:rsidP="00AB24A3">
            <w:pPr>
              <w:tabs>
                <w:tab w:val="left" w:pos="1947"/>
              </w:tabs>
              <w:spacing w:after="45"/>
              <w:rPr>
                <w:rFonts w:ascii="Arial" w:hAnsi="Arial" w:cs="Arial"/>
                <w:b/>
              </w:rPr>
            </w:pPr>
          </w:p>
        </w:tc>
        <w:tc>
          <w:tcPr>
            <w:tcW w:w="9524" w:type="dxa"/>
            <w:gridSpan w:val="2"/>
          </w:tcPr>
          <w:p w14:paraId="75EBF544"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Dyrektor okręgowej komisji egzaminacyjnej wyznacza miejsce wglądu. W szczególnych oraz uzasadnionych przypadkach wynikających z niepełnosprawności absolwenta dyrektor okręgowej komisji egzaminacyjnej może wyrazić zgodę na zorganizowanie i</w:t>
            </w:r>
            <w:r>
              <w:rPr>
                <w:rFonts w:ascii="Arial" w:hAnsi="Arial" w:cs="Arial"/>
              </w:rPr>
              <w:t> </w:t>
            </w:r>
            <w:r w:rsidRPr="00B05A41">
              <w:rPr>
                <w:rFonts w:ascii="Arial" w:hAnsi="Arial" w:cs="Arial"/>
              </w:rPr>
              <w:t>przeprowadzenie wglądu poza siedzibą komisji okręgowej.</w:t>
            </w:r>
          </w:p>
        </w:tc>
      </w:tr>
      <w:tr w:rsidR="00B653E6" w:rsidRPr="00B05A41" w14:paraId="2F4D7B3E" w14:textId="77777777" w:rsidTr="00AB24A3">
        <w:tc>
          <w:tcPr>
            <w:tcW w:w="222" w:type="dxa"/>
          </w:tcPr>
          <w:p w14:paraId="74E3F0DC" w14:textId="77777777" w:rsidR="00B653E6" w:rsidRPr="00B05A41" w:rsidRDefault="00B653E6" w:rsidP="00AB24A3">
            <w:pPr>
              <w:tabs>
                <w:tab w:val="left" w:pos="1947"/>
              </w:tabs>
              <w:spacing w:after="45"/>
              <w:rPr>
                <w:rFonts w:ascii="Arial" w:hAnsi="Arial" w:cs="Arial"/>
                <w:b/>
              </w:rPr>
            </w:pPr>
          </w:p>
        </w:tc>
        <w:tc>
          <w:tcPr>
            <w:tcW w:w="9524" w:type="dxa"/>
            <w:gridSpan w:val="2"/>
          </w:tcPr>
          <w:p w14:paraId="679C2CEB"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Wyznaczony przez dyrektora komisji okręgowej termin wglądu może zostać zmieniony:</w:t>
            </w:r>
          </w:p>
          <w:p w14:paraId="6D741D18" w14:textId="77777777" w:rsidR="00B653E6" w:rsidRPr="00B05A41" w:rsidRDefault="00B653E6" w:rsidP="00B653E6">
            <w:pPr>
              <w:numPr>
                <w:ilvl w:val="0"/>
                <w:numId w:val="3"/>
              </w:numPr>
              <w:tabs>
                <w:tab w:val="left" w:pos="1947"/>
              </w:tabs>
              <w:spacing w:after="45" w:line="240" w:lineRule="auto"/>
              <w:contextualSpacing/>
              <w:rPr>
                <w:rFonts w:ascii="Arial" w:hAnsi="Arial" w:cs="Arial"/>
              </w:rPr>
            </w:pPr>
            <w:r w:rsidRPr="00B05A41">
              <w:rPr>
                <w:rFonts w:ascii="Arial" w:hAnsi="Arial" w:cs="Arial"/>
              </w:rPr>
              <w:t>na prośbę absolwenta, w ramach możliwości organizacyjnych komisji okręgowej</w:t>
            </w:r>
          </w:p>
          <w:p w14:paraId="1A8D06E0" w14:textId="77777777" w:rsidR="00B653E6" w:rsidRPr="00B05A41" w:rsidRDefault="00B653E6" w:rsidP="00B653E6">
            <w:pPr>
              <w:numPr>
                <w:ilvl w:val="0"/>
                <w:numId w:val="3"/>
              </w:numPr>
              <w:tabs>
                <w:tab w:val="left" w:pos="1947"/>
              </w:tabs>
              <w:spacing w:after="45" w:line="240" w:lineRule="auto"/>
              <w:contextualSpacing/>
              <w:rPr>
                <w:rFonts w:ascii="Arial" w:hAnsi="Arial" w:cs="Arial"/>
              </w:rPr>
            </w:pPr>
            <w:r w:rsidRPr="00B05A41">
              <w:rPr>
                <w:rFonts w:ascii="Arial" w:hAnsi="Arial" w:cs="Arial"/>
              </w:rPr>
              <w:t>na prośbę komisji okręgowej, w porozumieniu z absolwentem.</w:t>
            </w:r>
          </w:p>
        </w:tc>
      </w:tr>
      <w:tr w:rsidR="00B653E6" w:rsidRPr="00B05A41" w14:paraId="177BE092" w14:textId="77777777" w:rsidTr="00AB24A3">
        <w:tc>
          <w:tcPr>
            <w:tcW w:w="222" w:type="dxa"/>
          </w:tcPr>
          <w:p w14:paraId="4A7DD862" w14:textId="77777777" w:rsidR="00B653E6" w:rsidRPr="00B05A41" w:rsidRDefault="00B653E6" w:rsidP="00AB24A3">
            <w:pPr>
              <w:tabs>
                <w:tab w:val="left" w:pos="1947"/>
              </w:tabs>
              <w:spacing w:after="45"/>
              <w:rPr>
                <w:rFonts w:ascii="Arial" w:hAnsi="Arial" w:cs="Arial"/>
                <w:b/>
              </w:rPr>
            </w:pPr>
          </w:p>
        </w:tc>
        <w:tc>
          <w:tcPr>
            <w:tcW w:w="9524" w:type="dxa"/>
            <w:gridSpan w:val="2"/>
          </w:tcPr>
          <w:p w14:paraId="58E2FFCA"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 przypadku spóźnienia się absolwenta na wgląd, termin wglądu – jeżeli to tylko możliwe – przesuwany jest na późniejszą godzinę tego samego dnia. Jeżeli dokonanie wglądu tego samego dnia nie jest już możliwe z przyczyn obiektywnych lub na prośbę absolwenta, termin może zostać przesunięty na inny dzień.</w:t>
            </w:r>
          </w:p>
        </w:tc>
      </w:tr>
      <w:tr w:rsidR="00B653E6" w:rsidRPr="00B05A41" w14:paraId="740A70D5" w14:textId="77777777" w:rsidTr="00AB24A3">
        <w:tc>
          <w:tcPr>
            <w:tcW w:w="222" w:type="dxa"/>
          </w:tcPr>
          <w:p w14:paraId="06630201" w14:textId="77777777" w:rsidR="00B653E6" w:rsidRPr="00B05A41" w:rsidRDefault="00B653E6" w:rsidP="00AB24A3">
            <w:pPr>
              <w:tabs>
                <w:tab w:val="left" w:pos="1947"/>
              </w:tabs>
              <w:spacing w:after="45"/>
              <w:rPr>
                <w:rFonts w:ascii="Arial" w:hAnsi="Arial" w:cs="Arial"/>
                <w:b/>
              </w:rPr>
            </w:pPr>
          </w:p>
        </w:tc>
        <w:tc>
          <w:tcPr>
            <w:tcW w:w="9524" w:type="dxa"/>
            <w:gridSpan w:val="2"/>
          </w:tcPr>
          <w:p w14:paraId="1F50A659"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Okręgowa komisja egzaminacyjna nie zwraca kosztów podróży związanych z dojazdem absolwenta do miejsca wglądu wyznaczonego przez dyrektora komisji okręgowej.</w:t>
            </w:r>
          </w:p>
        </w:tc>
      </w:tr>
      <w:tr w:rsidR="00B653E6" w:rsidRPr="00B05A41" w14:paraId="4FBA97BD" w14:textId="77777777" w:rsidTr="00AB24A3">
        <w:tc>
          <w:tcPr>
            <w:tcW w:w="222" w:type="dxa"/>
          </w:tcPr>
          <w:p w14:paraId="4F9786AD" w14:textId="77777777" w:rsidR="00B653E6" w:rsidRPr="00B05A41" w:rsidRDefault="00B653E6" w:rsidP="00AB24A3">
            <w:pPr>
              <w:tabs>
                <w:tab w:val="left" w:pos="1947"/>
              </w:tabs>
              <w:spacing w:after="45"/>
              <w:rPr>
                <w:rFonts w:ascii="Arial" w:hAnsi="Arial" w:cs="Arial"/>
                <w:b/>
              </w:rPr>
            </w:pPr>
          </w:p>
        </w:tc>
        <w:tc>
          <w:tcPr>
            <w:tcW w:w="9524" w:type="dxa"/>
            <w:gridSpan w:val="2"/>
          </w:tcPr>
          <w:p w14:paraId="031678E3"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Zasady wglądu.</w:t>
            </w:r>
          </w:p>
          <w:p w14:paraId="10284E5F"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Potwierdzenie uprawnienia do dokonania wglądu</w:t>
            </w:r>
            <w:r>
              <w:rPr>
                <w:rFonts w:ascii="Arial" w:hAnsi="Arial" w:cs="Arial"/>
              </w:rPr>
              <w:t>. Na wgląd należy zgłosić się z </w:t>
            </w:r>
            <w:r w:rsidRPr="00B05A41">
              <w:rPr>
                <w:rFonts w:ascii="Arial" w:hAnsi="Arial" w:cs="Arial"/>
              </w:rPr>
              <w:t>dokumentem potwierdzającym tożsamość.</w:t>
            </w:r>
          </w:p>
          <w:p w14:paraId="755344F0"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Forma udostępniania prac do wglądu</w:t>
            </w:r>
            <w:r w:rsidRPr="00B05A41">
              <w:rPr>
                <w:rFonts w:ascii="Arial" w:hAnsi="Arial" w:cs="Arial"/>
              </w:rPr>
              <w:t>. Absolwentowi udostępnia się pracę egzaminacyjną w formie, w jakiej została przez niego przekazana i oceniona przez egzaminatora. Przed udostępnieniem pracy do wglądu zabezpiecza się dane osobowe egzaminatora przed nieuprawnionym ujawnieniem.</w:t>
            </w:r>
          </w:p>
          <w:p w14:paraId="1688A566"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Czas trwania wglądu</w:t>
            </w:r>
            <w:r w:rsidRPr="00B03A83">
              <w:rPr>
                <w:rFonts w:ascii="Arial" w:hAnsi="Arial" w:cs="Arial"/>
              </w:rPr>
              <w:t>.</w:t>
            </w:r>
            <w:r w:rsidRPr="00B05A41">
              <w:rPr>
                <w:rFonts w:ascii="Arial" w:hAnsi="Arial" w:cs="Arial"/>
              </w:rPr>
              <w:t xml:space="preserve"> Czas wglądu do jednej pracy egzaminacyjnej wyznaczony przez dyrektora okręgowej komisji egzaminacyjnej nie może być krótszy niż 30 minut. Na prośbę osoby uprawnionej do wglądu, po upływie czasu wyznaczonego przez dyrektora OKE, czas wglądu może zostać wydłużony w takim zakresie, w jakim jest to możliwe, po uwzględnieniu liczby wglądów wyznaczonych na dany dzień.</w:t>
            </w:r>
          </w:p>
          <w:p w14:paraId="133DF76D"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Osoby obecne podczas wglądu</w:t>
            </w:r>
            <w:r w:rsidRPr="00F55DD0">
              <w:rPr>
                <w:rFonts w:ascii="Arial" w:hAnsi="Arial" w:cs="Arial"/>
              </w:rPr>
              <w:t>.</w:t>
            </w:r>
            <w:r w:rsidRPr="00B05A41">
              <w:rPr>
                <w:rFonts w:ascii="Arial" w:hAnsi="Arial" w:cs="Arial"/>
              </w:rPr>
              <w:t xml:space="preserve"> Podczas wglądu obecny jest pracownik okręgowej komisji egzaminacyjnej. Przed rozpoczęciem wglądu pracownik OKE informuje </w:t>
            </w:r>
            <w:r w:rsidRPr="00B05A41">
              <w:rPr>
                <w:rFonts w:ascii="Arial" w:hAnsi="Arial" w:cs="Arial"/>
              </w:rPr>
              <w:lastRenderedPageBreak/>
              <w:t>absolwenta o tym, czy jest w stanie udzielić odpowiedzi na pytania merytoryczne dotyczące rozwiązań / zadań / liczby punktów przyznanych przez egzaminatora lub czy istnieje możliwość rozmowy z ekspertem przedmiotowym.</w:t>
            </w:r>
          </w:p>
          <w:p w14:paraId="4B49BB02"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 xml:space="preserve">Zasady oceniania rozwiązań zadań. </w:t>
            </w:r>
            <w:r w:rsidRPr="00B05A41">
              <w:rPr>
                <w:rFonts w:ascii="Arial" w:hAnsi="Arial" w:cs="Arial"/>
              </w:rPr>
              <w:t>Podczas dokonywania wglądu absolwentowi zapewnia się możliwość zapoznania się z zasada</w:t>
            </w:r>
            <w:r>
              <w:rPr>
                <w:rFonts w:ascii="Arial" w:hAnsi="Arial" w:cs="Arial"/>
              </w:rPr>
              <w:t>mi oceniania rozwiązań zadań, o </w:t>
            </w:r>
            <w:r w:rsidRPr="00B05A41">
              <w:rPr>
                <w:rFonts w:ascii="Arial" w:hAnsi="Arial" w:cs="Arial"/>
              </w:rPr>
              <w:t xml:space="preserve">których mowa w </w:t>
            </w:r>
            <w:r>
              <w:rPr>
                <w:rFonts w:ascii="Arial" w:hAnsi="Arial" w:cs="Arial"/>
              </w:rPr>
              <w:t>np</w:t>
            </w:r>
            <w:r w:rsidRPr="00B05A41">
              <w:rPr>
                <w:rFonts w:ascii="Arial" w:hAnsi="Arial" w:cs="Arial"/>
              </w:rPr>
              <w:t xml:space="preserve">. 9a ust. 2 pkt 2 ustawy. </w:t>
            </w:r>
          </w:p>
          <w:p w14:paraId="66980E38"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Przebieg wglądu.</w:t>
            </w:r>
            <w:r w:rsidRPr="00B05A41">
              <w:rPr>
                <w:rFonts w:ascii="Arial" w:hAnsi="Arial" w:cs="Arial"/>
              </w:rPr>
              <w:t xml:space="preserve"> Po sprawdzeniu danych osobowych absolwenta, osoba przeprowadzająca wgląd:</w:t>
            </w:r>
          </w:p>
          <w:p w14:paraId="72667A05" w14:textId="77777777" w:rsidR="00B653E6" w:rsidRPr="00B05A41" w:rsidRDefault="00B653E6" w:rsidP="00B653E6">
            <w:pPr>
              <w:numPr>
                <w:ilvl w:val="0"/>
                <w:numId w:val="5"/>
              </w:numPr>
              <w:tabs>
                <w:tab w:val="left" w:pos="1947"/>
              </w:tabs>
              <w:spacing w:after="45" w:line="240" w:lineRule="auto"/>
              <w:contextualSpacing/>
              <w:rPr>
                <w:rFonts w:ascii="Arial" w:hAnsi="Arial" w:cs="Arial"/>
              </w:rPr>
            </w:pPr>
            <w:r w:rsidRPr="00B05A41">
              <w:rPr>
                <w:rFonts w:ascii="Arial" w:hAnsi="Arial" w:cs="Arial"/>
              </w:rPr>
              <w:t>upewnia się, czy absolwent zapoznał się z procedurami wglądu</w:t>
            </w:r>
          </w:p>
          <w:p w14:paraId="6063FF6F" w14:textId="77777777" w:rsidR="00B653E6" w:rsidRPr="00B05A41" w:rsidRDefault="00B653E6" w:rsidP="00B653E6">
            <w:pPr>
              <w:numPr>
                <w:ilvl w:val="0"/>
                <w:numId w:val="5"/>
              </w:numPr>
              <w:tabs>
                <w:tab w:val="left" w:pos="1947"/>
              </w:tabs>
              <w:spacing w:after="45" w:line="240" w:lineRule="auto"/>
              <w:contextualSpacing/>
              <w:rPr>
                <w:rFonts w:ascii="Arial" w:hAnsi="Arial" w:cs="Arial"/>
              </w:rPr>
            </w:pPr>
            <w:r w:rsidRPr="00B05A41">
              <w:rPr>
                <w:rFonts w:ascii="Arial" w:hAnsi="Arial" w:cs="Arial"/>
              </w:rPr>
              <w:t>przekazuje absolwentowi informacje, o których mowa w pkt 15.5.11</w:t>
            </w:r>
            <w:r>
              <w:rPr>
                <w:rFonts w:ascii="Arial" w:hAnsi="Arial" w:cs="Arial"/>
              </w:rPr>
              <w:t>.4.</w:t>
            </w:r>
          </w:p>
          <w:p w14:paraId="774B3BA2"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rPr>
              <w:t>Po zakończonym wglądzie pracownik okręgowej komisji egzaminacyjnej odnotowuje realizację wglądu, a absolwent potwierdza to własnoręcznym podpisem.</w:t>
            </w:r>
          </w:p>
          <w:p w14:paraId="1C3BAECA"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 xml:space="preserve">Zakaz wykonywania kserokopii pracy egzaminacyjnej. </w:t>
            </w:r>
            <w:r w:rsidRPr="00B05A41">
              <w:rPr>
                <w:rFonts w:ascii="Arial" w:hAnsi="Arial" w:cs="Arial"/>
              </w:rPr>
              <w:t>Praca egzaminacyjna nie może być kopiowana. Możliwe jest natomiast wykonywanie</w:t>
            </w:r>
            <w:r>
              <w:rPr>
                <w:rFonts w:ascii="Arial" w:hAnsi="Arial" w:cs="Arial"/>
              </w:rPr>
              <w:t xml:space="preserve"> zdjęć pracy egzaminacyjnej, w </w:t>
            </w:r>
            <w:r w:rsidRPr="00B05A41">
              <w:rPr>
                <w:rFonts w:ascii="Arial" w:hAnsi="Arial" w:cs="Arial"/>
              </w:rPr>
              <w:t>całości lub w części.</w:t>
            </w:r>
          </w:p>
          <w:p w14:paraId="38AD3574"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Korzystanie z urządzeń telekomunikacyjnych.</w:t>
            </w:r>
            <w:r w:rsidRPr="00B05A41">
              <w:rPr>
                <w:rFonts w:ascii="Arial" w:hAnsi="Arial" w:cs="Arial"/>
              </w:rPr>
              <w:t xml:space="preserve"> Podczas wglądu dozwolone jest korzystanie z aparatu fotograficznego, który jest integralną częścią urządzenia telekomunikacyjnego, </w:t>
            </w:r>
            <w:r>
              <w:rPr>
                <w:rFonts w:ascii="Arial" w:hAnsi="Arial" w:cs="Arial"/>
              </w:rPr>
              <w:t>np</w:t>
            </w:r>
            <w:r w:rsidRPr="00B05A41">
              <w:rPr>
                <w:rFonts w:ascii="Arial" w:hAnsi="Arial" w:cs="Arial"/>
              </w:rPr>
              <w:t>. telefonu komórkowego.</w:t>
            </w:r>
          </w:p>
          <w:p w14:paraId="67E87436" w14:textId="77777777" w:rsidR="00B653E6" w:rsidRPr="00B05A41"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Sporządzanie notatek przez osobę dokonującą wglądu.</w:t>
            </w:r>
            <w:r w:rsidRPr="00B05A41">
              <w:rPr>
                <w:rFonts w:ascii="Arial" w:hAnsi="Arial" w:cs="Arial"/>
              </w:rPr>
              <w:t xml:space="preserve"> Osoba dokonująca wglądu ma prawo sporządzania notatek podczas wglądu, korzystając z materiałów przekazanych przez okręgową komisję egzaminacyjną. Osobom dokonującym wglądu należy zapewnić kartki formatu A4 oraz długopisy (w kolorze określonym przez OKE). Osoby dokonujące wglądu nie mogą robić notatek, korz</w:t>
            </w:r>
            <w:r>
              <w:rPr>
                <w:rFonts w:ascii="Arial" w:hAnsi="Arial" w:cs="Arial"/>
              </w:rPr>
              <w:t>ystając z własnych materiałów i </w:t>
            </w:r>
            <w:r w:rsidRPr="00B05A41">
              <w:rPr>
                <w:rFonts w:ascii="Arial" w:hAnsi="Arial" w:cs="Arial"/>
              </w:rPr>
              <w:t>przyborów do pisania.</w:t>
            </w:r>
          </w:p>
          <w:p w14:paraId="5BBF29FC" w14:textId="77777777" w:rsidR="00B653E6" w:rsidRPr="0000346D" w:rsidRDefault="00B653E6" w:rsidP="00B653E6">
            <w:pPr>
              <w:numPr>
                <w:ilvl w:val="0"/>
                <w:numId w:val="4"/>
              </w:numPr>
              <w:tabs>
                <w:tab w:val="left" w:pos="1947"/>
              </w:tabs>
              <w:spacing w:after="45" w:line="240" w:lineRule="auto"/>
              <w:contextualSpacing/>
              <w:rPr>
                <w:rFonts w:ascii="Arial" w:hAnsi="Arial" w:cs="Arial"/>
              </w:rPr>
            </w:pPr>
            <w:r w:rsidRPr="00B05A41">
              <w:rPr>
                <w:rFonts w:ascii="Arial" w:hAnsi="Arial" w:cs="Arial"/>
                <w:i/>
              </w:rPr>
              <w:t>Zgłaszanie zastrzeżeń dotyczących sprawdzenia pracy</w:t>
            </w:r>
            <w:r w:rsidRPr="00B05A41">
              <w:rPr>
                <w:rFonts w:ascii="Arial" w:hAnsi="Arial" w:cs="Arial"/>
              </w:rPr>
              <w:t>. Jeżeli podczas wglądu absolwent zgłasza zastrzeżenia dotyczące sprawdzenia pracy, w tym liczby punktów przyznanych przez egzaminatora, w pierwszej kolejności okręgowa komisja egzaminacyjna powinna dążyć do wyjaśnienia wątpliwości podczas wglądu.</w:t>
            </w:r>
          </w:p>
        </w:tc>
      </w:tr>
      <w:tr w:rsidR="00B653E6" w:rsidRPr="00B05A41" w14:paraId="623D6952" w14:textId="77777777" w:rsidTr="00AB24A3">
        <w:tc>
          <w:tcPr>
            <w:tcW w:w="222" w:type="dxa"/>
          </w:tcPr>
          <w:p w14:paraId="445C1CC7" w14:textId="77777777" w:rsidR="00B653E6" w:rsidRPr="00B05A41" w:rsidRDefault="00B653E6" w:rsidP="00AB24A3">
            <w:pPr>
              <w:tabs>
                <w:tab w:val="left" w:pos="1947"/>
              </w:tabs>
              <w:spacing w:after="45"/>
              <w:rPr>
                <w:rFonts w:ascii="Arial" w:hAnsi="Arial" w:cs="Arial"/>
                <w:b/>
              </w:rPr>
            </w:pPr>
          </w:p>
        </w:tc>
        <w:tc>
          <w:tcPr>
            <w:tcW w:w="9524" w:type="dxa"/>
            <w:gridSpan w:val="2"/>
          </w:tcPr>
          <w:p w14:paraId="1CC8E672"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Absolwent może zwrócić się z wnioskiem o weryfikację sumy punktów (</w:t>
            </w:r>
            <w:r w:rsidRPr="00B05A41">
              <w:rPr>
                <w:rFonts w:ascii="Arial" w:hAnsi="Arial" w:cs="Arial"/>
                <w:b/>
              </w:rPr>
              <w:t>załącznik 25b</w:t>
            </w:r>
            <w:r w:rsidRPr="00B05A41">
              <w:rPr>
                <w:rFonts w:ascii="Arial" w:hAnsi="Arial" w:cs="Arial"/>
              </w:rPr>
              <w:t xml:space="preserve">). Wniosek </w:t>
            </w:r>
            <w:r w:rsidRPr="003E11E3">
              <w:rPr>
                <w:rFonts w:ascii="Arial" w:hAnsi="Arial" w:cs="Arial"/>
                <w:u w:val="single"/>
              </w:rPr>
              <w:t>wraz z uzasadnieniem</w:t>
            </w:r>
            <w:r w:rsidRPr="00B05A41">
              <w:rPr>
                <w:rFonts w:ascii="Arial" w:hAnsi="Arial" w:cs="Arial"/>
              </w:rPr>
              <w:t xml:space="preserve"> składa się do dyrektora okręgowej komisji egzaminacyjnej w terminie 2 dni roboc</w:t>
            </w:r>
            <w:r>
              <w:rPr>
                <w:rFonts w:ascii="Arial" w:hAnsi="Arial" w:cs="Arial"/>
              </w:rPr>
              <w:t>zych od dnia dokonania wglądu.</w:t>
            </w:r>
          </w:p>
        </w:tc>
      </w:tr>
      <w:tr w:rsidR="00B653E6" w:rsidRPr="00B05A41" w14:paraId="26831FF0" w14:textId="77777777" w:rsidTr="00AB24A3">
        <w:tc>
          <w:tcPr>
            <w:tcW w:w="222" w:type="dxa"/>
          </w:tcPr>
          <w:p w14:paraId="68FE5AAF" w14:textId="77777777" w:rsidR="00B653E6" w:rsidRPr="00B05A41" w:rsidRDefault="00B653E6" w:rsidP="00AB24A3">
            <w:pPr>
              <w:tabs>
                <w:tab w:val="left" w:pos="1947"/>
              </w:tabs>
              <w:spacing w:after="45"/>
              <w:rPr>
                <w:rFonts w:ascii="Arial" w:hAnsi="Arial" w:cs="Arial"/>
                <w:b/>
              </w:rPr>
            </w:pPr>
          </w:p>
        </w:tc>
        <w:tc>
          <w:tcPr>
            <w:tcW w:w="9524" w:type="dxa"/>
            <w:gridSpan w:val="2"/>
          </w:tcPr>
          <w:p w14:paraId="00E9DAFF"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Wniosek może być złożony osobiście przez absolwenta lub osobę występującą w jego imieniu, lub przesłany do okręgowej komisji egzaminacyjnej drogą elektroniczną, faksem lub pocztą tradycyjną.</w:t>
            </w:r>
          </w:p>
        </w:tc>
      </w:tr>
      <w:tr w:rsidR="00B653E6" w:rsidRPr="00B05A41" w14:paraId="3687A6A8" w14:textId="77777777" w:rsidTr="00AB24A3">
        <w:tc>
          <w:tcPr>
            <w:tcW w:w="222" w:type="dxa"/>
          </w:tcPr>
          <w:p w14:paraId="0F6CEF9E" w14:textId="77777777" w:rsidR="00B653E6" w:rsidRPr="00B05A41" w:rsidRDefault="00B653E6" w:rsidP="00AB24A3">
            <w:pPr>
              <w:tabs>
                <w:tab w:val="left" w:pos="1947"/>
              </w:tabs>
              <w:spacing w:after="45"/>
              <w:rPr>
                <w:rFonts w:ascii="Arial" w:hAnsi="Arial" w:cs="Arial"/>
                <w:b/>
              </w:rPr>
            </w:pPr>
          </w:p>
        </w:tc>
        <w:tc>
          <w:tcPr>
            <w:tcW w:w="9524" w:type="dxa"/>
            <w:gridSpan w:val="2"/>
          </w:tcPr>
          <w:p w14:paraId="61312C91"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Weryfikacji sumy punktów dokonuje się w terminie 7 dn</w:t>
            </w:r>
            <w:r>
              <w:rPr>
                <w:rFonts w:ascii="Arial" w:hAnsi="Arial" w:cs="Arial"/>
              </w:rPr>
              <w:t>i od dnia otrzymania wniosku, o </w:t>
            </w:r>
            <w:r w:rsidRPr="00B05A41">
              <w:rPr>
                <w:rFonts w:ascii="Arial" w:hAnsi="Arial" w:cs="Arial"/>
              </w:rPr>
              <w:t>którym mowa w pkt 15.5.13.</w:t>
            </w:r>
          </w:p>
        </w:tc>
      </w:tr>
      <w:tr w:rsidR="00B653E6" w:rsidRPr="00B05A41" w14:paraId="623FF70A" w14:textId="77777777" w:rsidTr="00AB24A3">
        <w:tc>
          <w:tcPr>
            <w:tcW w:w="222" w:type="dxa"/>
          </w:tcPr>
          <w:p w14:paraId="0D115373" w14:textId="77777777" w:rsidR="00B653E6" w:rsidRPr="00B05A41" w:rsidRDefault="00B653E6" w:rsidP="00AB24A3">
            <w:pPr>
              <w:tabs>
                <w:tab w:val="left" w:pos="1947"/>
              </w:tabs>
              <w:spacing w:after="45"/>
              <w:rPr>
                <w:rFonts w:ascii="Arial" w:hAnsi="Arial" w:cs="Arial"/>
                <w:b/>
              </w:rPr>
            </w:pPr>
          </w:p>
        </w:tc>
        <w:tc>
          <w:tcPr>
            <w:tcW w:w="9524" w:type="dxa"/>
            <w:gridSpan w:val="2"/>
          </w:tcPr>
          <w:p w14:paraId="6CBB2323"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 xml:space="preserve">W przypadku zastrzeżeń dotyczących kwestii natury technicznej, </w:t>
            </w:r>
            <w:r>
              <w:rPr>
                <w:rFonts w:ascii="Arial" w:hAnsi="Arial" w:cs="Arial"/>
              </w:rPr>
              <w:t>np</w:t>
            </w:r>
            <w:r w:rsidRPr="00B05A41">
              <w:rPr>
                <w:rFonts w:ascii="Arial" w:hAnsi="Arial" w:cs="Arial"/>
              </w:rPr>
              <w:t>. pomyłek w sumowaniu liczby punktów przyznanych za rozwiązania poszczególnych zadań, weryfikacji dokonuje pracownik wskazany przez dyrektora okręgowej komisji egzaminacyjnej.</w:t>
            </w:r>
          </w:p>
        </w:tc>
      </w:tr>
      <w:tr w:rsidR="00B653E6" w:rsidRPr="00B05A41" w14:paraId="7C432802" w14:textId="77777777" w:rsidTr="00AB24A3">
        <w:tc>
          <w:tcPr>
            <w:tcW w:w="222" w:type="dxa"/>
          </w:tcPr>
          <w:p w14:paraId="4AF52841" w14:textId="77777777" w:rsidR="00B653E6" w:rsidRPr="00B05A41" w:rsidRDefault="00B653E6" w:rsidP="00AB24A3">
            <w:pPr>
              <w:tabs>
                <w:tab w:val="left" w:pos="1947"/>
              </w:tabs>
              <w:spacing w:after="45"/>
              <w:rPr>
                <w:rFonts w:ascii="Arial" w:hAnsi="Arial" w:cs="Arial"/>
                <w:b/>
              </w:rPr>
            </w:pPr>
          </w:p>
        </w:tc>
        <w:tc>
          <w:tcPr>
            <w:tcW w:w="9524" w:type="dxa"/>
            <w:gridSpan w:val="2"/>
          </w:tcPr>
          <w:p w14:paraId="3A16157D"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W przypadku zastrzeżeń dotyczących kwestii merytorycznych, dyrektor okręgowej komisji egzaminacyjnej wskazuje osobę, która dokonuje ponownej oceny rozwiązań wskazanych zadań, zgodnie z zasadami oceniania rozwiązań zadań opracowanymi przez CKE. Osoba wskazana przez dyrektora OKE musi posiadać uprawnienia egzaminatora w zakresie danego przedmiotu. Dyrektor OKE do weryfikacji sumy punktów wyznacza egzaminatora innego niż egzaminator, który sprawdzał i oceniał pracę egzaminacyjną jako pierwszy.</w:t>
            </w:r>
          </w:p>
        </w:tc>
      </w:tr>
      <w:tr w:rsidR="00B653E6" w:rsidRPr="00B05A41" w14:paraId="09FBC454" w14:textId="77777777" w:rsidTr="00AB24A3">
        <w:tc>
          <w:tcPr>
            <w:tcW w:w="222" w:type="dxa"/>
          </w:tcPr>
          <w:p w14:paraId="3762DF7F" w14:textId="77777777" w:rsidR="00B653E6" w:rsidRPr="00B05A41" w:rsidRDefault="00B653E6" w:rsidP="00AB24A3">
            <w:pPr>
              <w:tabs>
                <w:tab w:val="left" w:pos="1947"/>
              </w:tabs>
              <w:spacing w:after="45"/>
              <w:rPr>
                <w:rFonts w:ascii="Arial" w:hAnsi="Arial" w:cs="Arial"/>
                <w:b/>
              </w:rPr>
            </w:pPr>
          </w:p>
        </w:tc>
        <w:tc>
          <w:tcPr>
            <w:tcW w:w="9524" w:type="dxa"/>
            <w:gridSpan w:val="2"/>
          </w:tcPr>
          <w:p w14:paraId="6724CDE5"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Dyrektor okręgowej komisji egzaminacyjnej informuje pisemnie (listem albo e-mailem, albo faksem – jeżeli nr został podany) absolwenta o wyn</w:t>
            </w:r>
            <w:r>
              <w:rPr>
                <w:rFonts w:ascii="Arial" w:hAnsi="Arial" w:cs="Arial"/>
              </w:rPr>
              <w:t xml:space="preserve">iku weryfikacji sumy punktów, </w:t>
            </w:r>
            <w:r w:rsidRPr="0029310A">
              <w:rPr>
                <w:rFonts w:ascii="Arial" w:hAnsi="Arial" w:cs="Arial"/>
                <w:b/>
              </w:rPr>
              <w:t xml:space="preserve">w terminie 14 dni od </w:t>
            </w:r>
            <w:r w:rsidRPr="0029310A">
              <w:rPr>
                <w:rFonts w:ascii="Arial" w:hAnsi="Arial" w:cs="Arial"/>
                <w:b/>
                <w:u w:val="single"/>
              </w:rPr>
              <w:t>dnia otrzymania wniosku</w:t>
            </w:r>
            <w:r w:rsidRPr="00B05A41">
              <w:rPr>
                <w:rFonts w:ascii="Arial" w:hAnsi="Arial" w:cs="Arial"/>
              </w:rPr>
              <w:t xml:space="preserve">, o którym mowa w pkt 15.5.13. </w:t>
            </w:r>
          </w:p>
        </w:tc>
      </w:tr>
      <w:tr w:rsidR="00B653E6" w:rsidRPr="00B05A41" w14:paraId="6AC40FAC" w14:textId="77777777" w:rsidTr="00AB24A3">
        <w:tc>
          <w:tcPr>
            <w:tcW w:w="222" w:type="dxa"/>
          </w:tcPr>
          <w:p w14:paraId="1AA780D7" w14:textId="77777777" w:rsidR="00B653E6" w:rsidRPr="00B05A41" w:rsidRDefault="00B653E6" w:rsidP="00AB24A3">
            <w:pPr>
              <w:tabs>
                <w:tab w:val="left" w:pos="1947"/>
              </w:tabs>
              <w:spacing w:after="45"/>
              <w:rPr>
                <w:rFonts w:ascii="Arial" w:hAnsi="Arial" w:cs="Arial"/>
                <w:b/>
              </w:rPr>
            </w:pPr>
          </w:p>
        </w:tc>
        <w:tc>
          <w:tcPr>
            <w:tcW w:w="9524" w:type="dxa"/>
            <w:gridSpan w:val="2"/>
          </w:tcPr>
          <w:p w14:paraId="27068608" w14:textId="77777777" w:rsidR="00B653E6" w:rsidRPr="00B05A41" w:rsidRDefault="00B653E6" w:rsidP="00B653E6">
            <w:pPr>
              <w:numPr>
                <w:ilvl w:val="0"/>
                <w:numId w:val="1"/>
              </w:numPr>
              <w:tabs>
                <w:tab w:val="left" w:pos="1947"/>
              </w:tabs>
              <w:spacing w:after="45" w:line="240" w:lineRule="auto"/>
              <w:contextualSpacing/>
              <w:rPr>
                <w:rFonts w:ascii="Arial" w:hAnsi="Arial" w:cs="Arial"/>
              </w:rPr>
            </w:pPr>
            <w:r w:rsidRPr="00B05A41">
              <w:rPr>
                <w:rFonts w:ascii="Arial" w:hAnsi="Arial" w:cs="Arial"/>
              </w:rPr>
              <w:t>Jeżeli w wyniku przeprowadzonej weryfikacji suma punktów została podwyższona, dyrektor okręgowej komisji egzaminacyjnej ustala nowy wynik egzaminu maturalnego oraz:</w:t>
            </w:r>
          </w:p>
          <w:p w14:paraId="4050B726" w14:textId="77777777" w:rsidR="00B653E6" w:rsidRPr="00B05A41" w:rsidRDefault="00B653E6" w:rsidP="00B653E6">
            <w:pPr>
              <w:numPr>
                <w:ilvl w:val="0"/>
                <w:numId w:val="6"/>
              </w:numPr>
              <w:tabs>
                <w:tab w:val="left" w:pos="1947"/>
              </w:tabs>
              <w:spacing w:after="45" w:line="240" w:lineRule="auto"/>
              <w:contextualSpacing/>
              <w:rPr>
                <w:rFonts w:ascii="Arial" w:hAnsi="Arial" w:cs="Arial"/>
              </w:rPr>
            </w:pPr>
            <w:r w:rsidRPr="00B05A41">
              <w:rPr>
                <w:rFonts w:ascii="Arial" w:hAnsi="Arial" w:cs="Arial"/>
              </w:rPr>
              <w:t>wydaje świadectwo dojrzałości, jeżeli w wyniku weryfikacji absolwent spełnił warunki niezbędne do zdania egzaminu lub</w:t>
            </w:r>
          </w:p>
          <w:p w14:paraId="738F0943" w14:textId="77777777" w:rsidR="00B653E6" w:rsidRPr="00B05A41" w:rsidRDefault="00B653E6" w:rsidP="00B653E6">
            <w:pPr>
              <w:numPr>
                <w:ilvl w:val="0"/>
                <w:numId w:val="6"/>
              </w:numPr>
              <w:tabs>
                <w:tab w:val="left" w:pos="1947"/>
              </w:tabs>
              <w:spacing w:after="45" w:line="240" w:lineRule="auto"/>
              <w:contextualSpacing/>
              <w:rPr>
                <w:rFonts w:ascii="Arial" w:hAnsi="Arial" w:cs="Arial"/>
              </w:rPr>
            </w:pPr>
            <w:r w:rsidRPr="00B05A41">
              <w:rPr>
                <w:rFonts w:ascii="Arial" w:hAnsi="Arial" w:cs="Arial"/>
              </w:rPr>
              <w:t>wydaje aneks do świadectwa dojrzałości, jeżeli w wyniku weryfikacji absolwent podwyższył wynik egzaminu zdawanego w poprzednich latach</w:t>
            </w:r>
            <w:r>
              <w:rPr>
                <w:rFonts w:ascii="Arial" w:hAnsi="Arial" w:cs="Arial"/>
              </w:rPr>
              <w:t xml:space="preserve"> oraz</w:t>
            </w:r>
          </w:p>
          <w:p w14:paraId="51635516" w14:textId="77777777" w:rsidR="00B653E6" w:rsidRPr="00B05A41" w:rsidRDefault="00B653E6" w:rsidP="00B653E6">
            <w:pPr>
              <w:numPr>
                <w:ilvl w:val="0"/>
                <w:numId w:val="6"/>
              </w:numPr>
              <w:tabs>
                <w:tab w:val="left" w:pos="1947"/>
              </w:tabs>
              <w:spacing w:after="45" w:line="240" w:lineRule="auto"/>
              <w:contextualSpacing/>
              <w:rPr>
                <w:rFonts w:ascii="Arial" w:hAnsi="Arial" w:cs="Arial"/>
              </w:rPr>
            </w:pPr>
            <w:r w:rsidRPr="00B05A41">
              <w:rPr>
                <w:rFonts w:ascii="Arial" w:hAnsi="Arial" w:cs="Arial"/>
              </w:rPr>
              <w:lastRenderedPageBreak/>
              <w:t xml:space="preserve">anuluje odpowiednio świadectwo dojrzałości, aneks do świadectwa dojrzałości lub zaświadczenie o wyniku egzaminu maturalnego, wydane </w:t>
            </w:r>
            <w:r>
              <w:rPr>
                <w:rFonts w:ascii="Arial" w:hAnsi="Arial" w:cs="Arial"/>
              </w:rPr>
              <w:t>7</w:t>
            </w:r>
            <w:r w:rsidRPr="00B05A41">
              <w:rPr>
                <w:rFonts w:ascii="Arial" w:hAnsi="Arial" w:cs="Arial"/>
              </w:rPr>
              <w:t xml:space="preserve"> lipca </w:t>
            </w:r>
            <w:r>
              <w:rPr>
                <w:rFonts w:ascii="Arial" w:hAnsi="Arial" w:cs="Arial"/>
              </w:rPr>
              <w:t>2023</w:t>
            </w:r>
            <w:r w:rsidRPr="00B05A41">
              <w:rPr>
                <w:rFonts w:ascii="Arial" w:hAnsi="Arial" w:cs="Arial"/>
              </w:rPr>
              <w:t xml:space="preserve"> r.</w:t>
            </w:r>
            <w:r>
              <w:rPr>
                <w:rFonts w:ascii="Arial" w:hAnsi="Arial" w:cs="Arial"/>
              </w:rPr>
              <w:t xml:space="preserve"> / 8 września 2023 r.</w:t>
            </w:r>
            <w:r w:rsidRPr="00B05A41">
              <w:rPr>
                <w:rFonts w:ascii="Arial" w:hAnsi="Arial" w:cs="Arial"/>
              </w:rPr>
              <w:t xml:space="preserve">, i wydaje nowy dokument, jeżeli w wyniku weryfikacji podwyższony został wynik w procentach lub wynik na skali centylowej. Absolwent jest zobowiązany do zwrotu anulowanych dokumentów. </w:t>
            </w:r>
          </w:p>
        </w:tc>
      </w:tr>
    </w:tbl>
    <w:p w14:paraId="6CE59B1C" w14:textId="77777777" w:rsidR="000A0B46" w:rsidRDefault="000A0B46"/>
    <w:sectPr w:rsidR="000A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52D2"/>
    <w:multiLevelType w:val="hybridMultilevel"/>
    <w:tmpl w:val="48CAD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835614"/>
    <w:multiLevelType w:val="hybridMultilevel"/>
    <w:tmpl w:val="D27C5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B030D5"/>
    <w:multiLevelType w:val="hybridMultilevel"/>
    <w:tmpl w:val="CB5ABF7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8D75B6F"/>
    <w:multiLevelType w:val="hybridMultilevel"/>
    <w:tmpl w:val="428EB718"/>
    <w:lvl w:ilvl="0" w:tplc="04150011">
      <w:start w:val="1"/>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E0A1091"/>
    <w:multiLevelType w:val="hybridMultilevel"/>
    <w:tmpl w:val="117C1E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9136A7"/>
    <w:multiLevelType w:val="hybridMultilevel"/>
    <w:tmpl w:val="E724E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3987240">
    <w:abstractNumId w:val="4"/>
  </w:num>
  <w:num w:numId="2" w16cid:durableId="873690210">
    <w:abstractNumId w:val="5"/>
  </w:num>
  <w:num w:numId="3" w16cid:durableId="822891600">
    <w:abstractNumId w:val="1"/>
  </w:num>
  <w:num w:numId="4" w16cid:durableId="1154222729">
    <w:abstractNumId w:val="0"/>
  </w:num>
  <w:num w:numId="5" w16cid:durableId="1563324430">
    <w:abstractNumId w:val="2"/>
  </w:num>
  <w:num w:numId="6" w16cid:durableId="44199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E6"/>
    <w:rsid w:val="000A0B46"/>
    <w:rsid w:val="00170C59"/>
    <w:rsid w:val="00B65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F486"/>
  <w15:chartTrackingRefBased/>
  <w15:docId w15:val="{AA046C9E-BB3A-47A0-8DA9-1796DEB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3E6"/>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B653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6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6761</Characters>
  <Application>Microsoft Office Word</Application>
  <DocSecurity>0</DocSecurity>
  <Lines>56</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Michalska</dc:creator>
  <cp:keywords/>
  <dc:description/>
  <cp:lastModifiedBy>Małgorzata Michalska</cp:lastModifiedBy>
  <cp:revision>1</cp:revision>
  <dcterms:created xsi:type="dcterms:W3CDTF">2023-06-28T18:51:00Z</dcterms:created>
  <dcterms:modified xsi:type="dcterms:W3CDTF">2023-06-28T18:52:00Z</dcterms:modified>
</cp:coreProperties>
</file>